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Betriebskostenabrechnung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Abrechnungszeitraum: </w:t>
      </w:r>
      <w:r>
        <w:rPr>
          <w:sz w:val="20"/>
          <w:szCs w:val="20"/>
          <w:highlight w:val="yellow"/>
        </w:rPr>
        <w:t xml:space="preserve">[Beginn]</w:t>
      </w:r>
      <w:r>
        <w:rPr>
          <w:sz w:val="20"/>
          <w:szCs w:val="20"/>
        </w:rPr>
        <w:t xml:space="preserve"> bis </w:t>
      </w:r>
      <w:r>
        <w:rPr>
          <w:sz w:val="20"/>
          <w:szCs w:val="20"/>
          <w:highlight w:val="yellow"/>
        </w:rPr>
        <w:t xml:space="preserve">[Ende]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Ihre Nutzungszeit (bei Ein- oder Auszug): </w:t>
      </w:r>
      <w:r>
        <w:rPr>
          <w:sz w:val="20"/>
          <w:szCs w:val="20"/>
          <w:highlight w:val="yellow"/>
        </w:rPr>
        <w:t xml:space="preserve">[von]</w:t>
      </w:r>
      <w:r>
        <w:rPr>
          <w:sz w:val="20"/>
          <w:szCs w:val="20"/>
        </w:rPr>
        <w:t xml:space="preserve"> bis </w:t>
      </w:r>
      <w:r>
        <w:rPr>
          <w:sz w:val="20"/>
          <w:szCs w:val="20"/>
          <w:highlight w:val="yellow"/>
        </w:rPr>
        <w:t xml:space="preserve">[bis]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Vermieter: </w:t>
      </w:r>
      <w:r>
        <w:rPr>
          <w:sz w:val="20"/>
          <w:szCs w:val="20"/>
          <w:highlight w:val="yellow"/>
        </w:rPr>
        <w:t xml:space="preserve">[Name und Anschrift]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Mieter: </w:t>
      </w:r>
      <w:r>
        <w:rPr>
          <w:sz w:val="20"/>
          <w:szCs w:val="20"/>
          <w:highlight w:val="yellow"/>
        </w:rPr>
        <w:t xml:space="preserve">[Name]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Wohnung: </w:t>
      </w:r>
      <w:r>
        <w:rPr>
          <w:sz w:val="20"/>
          <w:szCs w:val="20"/>
          <w:highlight w:val="yellow"/>
        </w:rPr>
        <w:t xml:space="preserve">[Anschrift und Lage]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Verteilungsgrundlagen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2976"/>
        <w:gridCol w:w="2976"/>
      </w:tblGrid>
      <w:tr>
        <w:trPr>
          <w:cantSplit/>
          <w:tblHeader/>
        </w:trPr>
        <w:tc>
          <w:tcPr>
            <w:tcW w:w="3402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ganzes Haus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Ihre Wohnung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Wohnfläche in m²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Personen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Wohnungen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Tage im Zeitraum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bei Ein- oder Auszug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Kosten und Ihr Anteil</w:t>
      </w:r>
    </w:p>
    <w:tbl>
      <w:tblPr>
        <w:tblW w:w="9351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623"/>
        <w:gridCol w:w="1482"/>
        <w:gridCol w:w="3764"/>
        <w:gridCol w:w="1482"/>
      </w:tblGrid>
      <w:tr>
        <w:trPr>
          <w:cantSplit/>
          <w:tblHeader/>
        </w:trPr>
        <w:tc>
          <w:tcPr>
            <w:tcW w:w="2623" w:type="dxa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Kostenart</w:t>
            </w:r>
          </w:p>
        </w:tc>
        <w:tc>
          <w:tcPr>
            <w:tcW w:w="1482" w:type="dxa"/>
            <w:shd w:val="clear" w:color="auto" w:fill="F2F2F2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Kosten Haus</w:t>
            </w:r>
          </w:p>
        </w:tc>
        <w:tc>
          <w:tcPr>
            <w:tcW w:w="3764" w:type="dxa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Verteilerschlüssel</w:t>
            </w:r>
          </w:p>
        </w:tc>
        <w:tc>
          <w:tcPr>
            <w:tcW w:w="1482" w:type="dxa"/>
            <w:shd w:val="clear" w:color="auto" w:fill="F2F2F2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Ihr Anteil</w:t>
            </w: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Grundsteuer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Wasserversorgung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Entwässerung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Heizung und Warmwasser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Wartung Etagenheizung und Warmwassergeräte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Aufzug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Straßenreinigung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Müllbeseitigung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Gebäudereinigung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Ungezieferbekämpfung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Gartenpflege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Beleuchtung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Schornsteinreinigung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Sach- und Haftpflichtversicherung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Hauswart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Antenne, Kabel- oder Glasfaseranlage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Einrichtungen für die Wäschepflege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Sonstige: 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54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b/>
                <w:sz w:val="18"/>
                <w:szCs w:val="18"/>
              </w:rPr>
              <w:t xml:space="preserve">Summe Ihrer Kosten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b/>
                <w:sz w:val="18"/>
                <w:szCs w:val="18"/>
              </w:rPr>
              <w:t xml:space="preserve">abzüglich Ihrer Vorauszahlungen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  <w:tr>
        <w:trPr>
          <w:cantSplit/>
          <w:trHeight w:val="397" w:hRule="atLeast"/>
        </w:trPr>
        <w:tc>
          <w:tcPr>
            <w:tcW w:w="2623" w:type="dxa"/>
          </w:tcPr>
          <w:p>
            <w:pPr>
              <w:spacing w:before="0" w:after="0" w:line="240" w:lineRule="auto"/>
            </w:pPr>
            <w:r>
              <w:rPr>
                <w:b/>
                <w:sz w:val="18"/>
                <w:szCs w:val="18"/>
              </w:rPr>
              <w:t xml:space="preserve">Nachzahlung oder Guthaben</w:t>
            </w: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764" w:type="dxa"/>
          </w:tcPr>
          <w:p>
            <w:pPr>
              <w:spacing w:before="0" w:after="0" w:line="240" w:lineRule="auto"/>
            </w:pPr>
          </w:p>
        </w:tc>
        <w:tc>
          <w:tcPr>
            <w:tcW w:w="1482" w:type="dxa"/>
          </w:tcPr>
          <w:p>
            <w:pPr>
              <w:spacing w:before="0" w:after="0" w:line="240" w:lineRule="auto"/>
              <w:jc w:val="right"/>
            </w:pPr>
          </w:p>
        </w:tc>
      </w:tr>
    </w:tbl>
    <w:p>
      <w:pPr>
        <w:spacing w:before="0" w:after="0" w:line="240" w:lineRule="auto"/>
      </w:pPr>
    </w:p>
    <w:p>
      <w:pPr>
        <w:spacing w:before="200" w:after="0" w:line="240" w:lineRule="auto"/>
      </w:pPr>
      <w:r>
        <w:rPr>
          <w:sz w:val="21"/>
          <w:szCs w:val="21"/>
        </w:rPr>
        <w:t xml:space="preserve">Nachzahlung: Bitte überweisen Sie den Betrag bis zum </w:t>
      </w:r>
      <w:r>
        <w:rPr>
          <w:sz w:val="21"/>
          <w:szCs w:val="21"/>
          <w:highlight w:val="yellow"/>
        </w:rPr>
        <w:t xml:space="preserve">[Datum]</w:t>
      </w:r>
      <w:r>
        <w:rPr>
          <w:sz w:val="21"/>
          <w:szCs w:val="21"/>
        </w:rPr>
        <w:t xml:space="preserve"> auf das Konto </w:t>
      </w:r>
      <w:r>
        <w:rPr>
          <w:sz w:val="21"/>
          <w:szCs w:val="21"/>
          <w:highlight w:val="yellow"/>
        </w:rPr>
        <w:t xml:space="preserve">[Kontoverbindung]</w:t>
      </w:r>
      <w:r>
        <w:rPr>
          <w:sz w:val="21"/>
          <w:szCs w:val="21"/>
        </w:rPr>
        <w:t xml:space="preserve">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Guthaben: Der Betrag wird Ihnen bis zum </w:t>
      </w:r>
      <w:r>
        <w:rPr>
          <w:sz w:val="21"/>
          <w:szCs w:val="21"/>
          <w:highlight w:val="yellow"/>
        </w:rPr>
        <w:t xml:space="preserve">[Datum]</w:t>
      </w:r>
      <w:r>
        <w:rPr>
          <w:sz w:val="21"/>
          <w:szCs w:val="21"/>
        </w:rPr>
        <w:t xml:space="preserve"> überwiesen.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Die Heiz- und Warmwasserkosten stammen aus der beiliegenden Heizkostenabrechnung von </w:t>
      </w:r>
      <w:r>
        <w:rPr>
          <w:sz w:val="21"/>
          <w:szCs w:val="21"/>
          <w:highlight w:val="yellow"/>
        </w:rPr>
        <w:t xml:space="preserve">[Abrechnungsfirma]</w:t>
      </w:r>
      <w:r>
        <w:rPr>
          <w:sz w:val="21"/>
          <w:szCs w:val="21"/>
        </w:rPr>
        <w:t xml:space="preserve">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Ab dem </w:t>
      </w:r>
      <w:r>
        <w:rPr>
          <w:sz w:val="21"/>
          <w:szCs w:val="21"/>
          <w:highlight w:val="yellow"/>
        </w:rPr>
        <w:t xml:space="preserve">[Datum]</w:t>
      </w:r>
      <w:r>
        <w:rPr>
          <w:sz w:val="21"/>
          <w:szCs w:val="21"/>
        </w:rPr>
        <w:t xml:space="preserve"> beträgt Ihre monatliche Vorauszahlung auf die Betriebskosten </w:t>
      </w:r>
      <w:r>
        <w:rPr>
          <w:sz w:val="21"/>
          <w:szCs w:val="21"/>
          <w:highlight w:val="yellow"/>
        </w:rPr>
        <w:t xml:space="preserve">[Betrag]</w:t>
      </w:r>
      <w:r>
        <w:rPr>
          <w:sz w:val="21"/>
          <w:szCs w:val="21"/>
        </w:rPr>
        <w:t xml:space="preserve"> € (§ 560 Abs. 4 BGB).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Die Belege zu dieser Abrechnung können Sie nach Absprache einsehen (§ 556 Abs. 4 BGB). Einwendungen gegen die Abrechnung teilen Sie bitte bis zum Ablauf des zwölften Monats nach Zugang mit (§ 556 Abs. 3 Satz 5 BGB).</w:t>
      </w:r>
    </w:p>
    <w:p>
      <w:pPr>
        <w:spacing w:before="120" w:after="0" w:line="240" w:lineRule="auto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4507"/>
        <w:gridCol w:w="340"/>
        <w:gridCol w:w="4507"/>
      </w:tblGrid>
      <w:tr>
        <w:trPr>
          <w:cantSplit/>
          <w:trHeight w:val="794" w:hRule="atLeast"/>
        </w:trPr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Vermieterin oder Vermieter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Nebenkostenabrechnung – Vorlage</dc:title>
  <dc:language>de-DE</dc:language>
</cp:coreProperties>
</file>